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2E" w:rsidRPr="0008772E" w:rsidRDefault="0008772E" w:rsidP="0008772E">
      <w:pPr>
        <w:rPr>
          <w:b/>
          <w:sz w:val="20"/>
          <w:szCs w:val="20"/>
          <w:u w:val="single"/>
        </w:rPr>
      </w:pPr>
      <w:r w:rsidRPr="0008772E">
        <w:rPr>
          <w:b/>
          <w:sz w:val="20"/>
          <w:szCs w:val="20"/>
          <w:u w:val="single"/>
        </w:rPr>
        <w:t>DEBATE DE POLÍTICA GENERAL. SEPTIEMBRE 2024</w:t>
      </w:r>
    </w:p>
    <w:p w:rsidR="0008772E" w:rsidRPr="0008772E" w:rsidRDefault="0008772E" w:rsidP="0008772E">
      <w:pPr>
        <w:jc w:val="both"/>
        <w:rPr>
          <w:i/>
          <w:sz w:val="20"/>
          <w:szCs w:val="20"/>
        </w:rPr>
      </w:pPr>
      <w:r w:rsidRPr="0008772E">
        <w:rPr>
          <w:i/>
          <w:sz w:val="20"/>
          <w:szCs w:val="20"/>
        </w:rPr>
        <w:t>ESKERRIK ASKO, PRESIDENTE ANDREA. AHALDUN NAGUSIA, ARABAKO GOBERNUA. BATZARKIDEOK. EGUN ON. BUENOS DÍAS.</w:t>
      </w:r>
    </w:p>
    <w:p w:rsidR="0008772E" w:rsidRPr="0008772E" w:rsidRDefault="0008772E" w:rsidP="0008772E">
      <w:pPr>
        <w:jc w:val="both"/>
        <w:rPr>
          <w:sz w:val="20"/>
          <w:szCs w:val="20"/>
        </w:rPr>
      </w:pPr>
      <w:r w:rsidRPr="0008772E">
        <w:rPr>
          <w:sz w:val="20"/>
          <w:szCs w:val="20"/>
        </w:rPr>
        <w:t>Comienzo esta intervención dando la bienvenida a los nuevos procuradores y procuradoras que se unen a la actividad de estas Juntas Generales.</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Nuestro Grupo Juntero Socialistas Vascos, con la reincorporación de personas que ya participaron en la anterior legislatura, conformamos un equipo con experiencia y trayectoria, con veteranía y juventud, con personas que hemos nacido aquí y con personas que han decidido, dejando su lugar de nacimiento, desarrollar su vida personal y laboral con nosotros. Ciertamente, somos un buen reflejo de la actual sociedad alavesa.</w:t>
      </w:r>
    </w:p>
    <w:p w:rsidR="0008772E" w:rsidRPr="0008772E" w:rsidRDefault="0008772E" w:rsidP="0008772E">
      <w:pPr>
        <w:jc w:val="both"/>
        <w:rPr>
          <w:sz w:val="20"/>
          <w:szCs w:val="20"/>
        </w:rPr>
      </w:pPr>
    </w:p>
    <w:p w:rsidR="0008772E" w:rsidRPr="0008772E" w:rsidRDefault="0008772E" w:rsidP="0008772E">
      <w:pPr>
        <w:jc w:val="both"/>
        <w:rPr>
          <w:sz w:val="20"/>
          <w:szCs w:val="20"/>
        </w:rPr>
      </w:pPr>
      <w:r w:rsidRPr="0008772E">
        <w:rPr>
          <w:sz w:val="20"/>
          <w:szCs w:val="20"/>
        </w:rPr>
        <w:t>Señores y señoras procuradoras, como ya saben, en la historia de esta cámara, se han celebrado y sustanciado varios plenos de política general para hablar de y sobre nuestro Territorio.</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Haré referencia al inicio de la intervención a una reflexión de nuestro compañero y diputado general Fernando Buesa sobre lo que suele suceder en estos plenos. Advertía de que solían correr el riesgo de acabar en una dialéctica de planteamientos donde el gobierno tiende hacia el optimismo y hechos positivos y, la oposición, por el contrario, se abona a coleccionar puntos críticos en exceso pesimistas y negativos de la acción y de las actuaciones del gobierno foral. Y con esa dialéctica, lo remarcaba, difícilmente es posible valorar, de forma razonable, lo que ocurre en la sociedad alavesa. Tarea que nos ocupa en este debate.</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El tono de la intervención del grupo juntero socialista es precisamente debatir, de manera razonada, razonable e informada, sobre las necesidades diarias y de futuro de la sociedad alavesa, de cómo las está encarando el gobierno foral de coalición del que formamos parte, de cómo trabajamos con el conjunto de las instituciones públicas, en qué asuntos y cuestiones podemos cooperar con el resto de grupos y de cómo aprovechar las singularidades de nuestro territorio para mantener y acrecentar nuestro nivel de bienestar.</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Sabedores de que nos enfrentamos a nuevos retos; siempre prioritarios, siempre cambiantes, siempre acuciantes y siempre necesitados de trabajo político y de acuerdos. De acuerdos amplios para estar a la altura de las exigencias de la sociedad y dar respuestas a sus preocupaciones. Por eso, conviene hacer un buen trabajo de situación y proponer y perfilar soluciones.</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Sr. Diputado General, celebramos este pleno tras el primer año de un gobierno fruto del acuerdo entre dos fuerzas políticas de tradiciones y proyectos políticos muy identificados y conocidos por la sociedad alavesa: el Partido Nacionalista Vasco y el Partido Socialista de Euskadi-</w:t>
      </w:r>
      <w:proofErr w:type="spellStart"/>
      <w:r w:rsidRPr="0008772E">
        <w:rPr>
          <w:sz w:val="20"/>
          <w:szCs w:val="20"/>
        </w:rPr>
        <w:t>Euskadiko</w:t>
      </w:r>
      <w:proofErr w:type="spellEnd"/>
      <w:r w:rsidRPr="0008772E">
        <w:rPr>
          <w:sz w:val="20"/>
          <w:szCs w:val="20"/>
        </w:rPr>
        <w:t xml:space="preserve"> </w:t>
      </w:r>
      <w:proofErr w:type="spellStart"/>
      <w:r w:rsidRPr="0008772E">
        <w:rPr>
          <w:sz w:val="20"/>
          <w:szCs w:val="20"/>
        </w:rPr>
        <w:t>Ezkerra</w:t>
      </w:r>
      <w:proofErr w:type="spellEnd"/>
      <w:r w:rsidRPr="0008772E">
        <w:rPr>
          <w:sz w:val="20"/>
          <w:szCs w:val="20"/>
        </w:rPr>
        <w:t>.</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lastRenderedPageBreak/>
        <w:t>Un gobierno foral asentado en la experiencia de un equipo compartido durante más de nueve años, curtido en la gestión y puesto a prueba por la pandemia, que garantiza la gobernabilidad y la estabilidad política del territorio.</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Quedan tres años más de legislatura y aquí, sí o sí, no se puede adelantar ni retrasar el ciclo electoral.</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Un ejecutivo que ha publicado ya su Plan de gobierno para esta legislatura sustentado en cinco grandes ejes Álava, competitiva e innovadora; Álava, cohesionada e inclusiva; Álava, verde y comprometida con el planeta; Álava, equilibrada, policéntrica y diversa; Álava, bien gobernada, que marcan 35 objetivos y que se concretan en 99 actuaciones prioritarias. Son compromisos públicos, a disposición de la ciudadanía y de estas Juntas Generales, y criterio para su evaluación permanente y rendición de cuentas.</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Lo conocen los procuradores y procuradoras, incluso han preguntado sobre cuestiones concretas y, no teman, nos los voy a enumerar.</w:t>
      </w:r>
    </w:p>
    <w:p w:rsidR="0008772E" w:rsidRPr="0008772E" w:rsidRDefault="0008772E" w:rsidP="0008772E">
      <w:pPr>
        <w:jc w:val="both"/>
        <w:rPr>
          <w:sz w:val="20"/>
          <w:szCs w:val="20"/>
        </w:rPr>
      </w:pPr>
    </w:p>
    <w:p w:rsidR="0008772E" w:rsidRPr="0008772E" w:rsidRDefault="0008772E" w:rsidP="0008772E">
      <w:pPr>
        <w:jc w:val="both"/>
        <w:rPr>
          <w:sz w:val="20"/>
          <w:szCs w:val="20"/>
        </w:rPr>
      </w:pPr>
      <w:r w:rsidRPr="0008772E">
        <w:rPr>
          <w:sz w:val="20"/>
          <w:szCs w:val="20"/>
        </w:rPr>
        <w:t>Sí remarcar que este gobierno foral, a pesar de su minoría parlamentaria, ha propuesto tres proyectos de normativa foral tributaria que han tenido el respaldo de esta cámara: la relativa al impuesto de grandes fortunas, la de incentivos a la actividad cultural y las medidas tributarias para el año 2024 para asegurar los ingresos presupuestarios, mejorar el tratamiento fiscal de las personas vulnerables y ayudar a mitigar los efectos de la inflación.</w:t>
      </w:r>
    </w:p>
    <w:p w:rsidR="0008772E" w:rsidRPr="0008772E" w:rsidRDefault="0008772E" w:rsidP="0008772E">
      <w:pPr>
        <w:jc w:val="both"/>
        <w:rPr>
          <w:sz w:val="20"/>
          <w:szCs w:val="20"/>
        </w:rPr>
      </w:pPr>
    </w:p>
    <w:p w:rsidR="0008772E" w:rsidRPr="0008772E" w:rsidRDefault="0008772E" w:rsidP="0008772E">
      <w:pPr>
        <w:jc w:val="both"/>
        <w:rPr>
          <w:sz w:val="20"/>
          <w:szCs w:val="20"/>
        </w:rPr>
      </w:pPr>
      <w:r w:rsidRPr="0008772E">
        <w:rPr>
          <w:sz w:val="20"/>
          <w:szCs w:val="20"/>
        </w:rPr>
        <w:t>Y, además, propuso otro proyecto de norma complementaria a la prórroga presupuestaria para aumentar el importe de las prestaciones a la dependencia y discapacidad, actualizar las ayudas a las asociaciones dedicadas al tercer sector, disponer de recursos para los proyectos estratégicos, reforzar los servicios del transporte foral y no desaprovechar los fondos europeos comprometidos ni las inversiones de otras administraciones en nuestro territorio. Y quedó aprobada también.</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Sr. Diputado General, en política hay que saber rodearse de buenas compañías, de aliados leales para poder desarrollar políticas públicas.</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Y disponemos de buenos aliados para cumplir con nuestro programa de gobierno acordado.</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 xml:space="preserve">Primeramente, la buena sintonía del gobierno progresista liderado por Pedro Sánchez con Álava. Un gobierno progresista que no va a desfallecer en su razón de ser: mejorar el bienestar de la sociedad, impulsar políticas públicas para modernizar el tejido productivo y las infraestructuras a través de las inversiones con recursos propios y con los fondos europeos logrados por España, con una agenda social de mejora de las condiciones laborales, de consolidación presupuestaria y financiera del sistema público </w:t>
      </w:r>
      <w:r w:rsidRPr="0008772E">
        <w:rPr>
          <w:i/>
          <w:sz w:val="20"/>
          <w:szCs w:val="20"/>
        </w:rPr>
        <w:lastRenderedPageBreak/>
        <w:t xml:space="preserve">de pensiones sin pérdida del poder adquisitivo y con compromisos claros en materia de vivienda y en regeneración democrática. </w:t>
      </w:r>
    </w:p>
    <w:p w:rsidR="0008772E" w:rsidRPr="0008772E" w:rsidRDefault="0008772E" w:rsidP="0008772E">
      <w:pPr>
        <w:jc w:val="both"/>
        <w:rPr>
          <w:sz w:val="20"/>
          <w:szCs w:val="20"/>
        </w:rPr>
      </w:pPr>
    </w:p>
    <w:p w:rsidR="0008772E" w:rsidRPr="0008772E" w:rsidRDefault="0008772E" w:rsidP="0008772E">
      <w:pPr>
        <w:jc w:val="both"/>
        <w:rPr>
          <w:sz w:val="20"/>
          <w:szCs w:val="20"/>
        </w:rPr>
      </w:pPr>
      <w:r w:rsidRPr="0008772E">
        <w:rPr>
          <w:sz w:val="20"/>
          <w:szCs w:val="20"/>
        </w:rPr>
        <w:t xml:space="preserve">Un gobierno progresista que necesita el apoyo de partidos que también se sientan aquí. Que es un excelente gobierno para Álava con sus políticas sociales y sus inversiones continuadas en infraestructuras de futuro como el nudo de </w:t>
      </w:r>
      <w:proofErr w:type="spellStart"/>
      <w:r w:rsidRPr="0008772E">
        <w:rPr>
          <w:sz w:val="20"/>
          <w:szCs w:val="20"/>
        </w:rPr>
        <w:t>Armiñón</w:t>
      </w:r>
      <w:proofErr w:type="spellEnd"/>
      <w:r w:rsidRPr="0008772E">
        <w:rPr>
          <w:sz w:val="20"/>
          <w:szCs w:val="20"/>
        </w:rPr>
        <w:t xml:space="preserve">, la intermodal de Júndiz o las inversiones en el aeropuerto, el apoyo a nuestro tejido industrial con los PERTES, la digitalización de la gestión del agua y el apoyo a los regadíos en el sector primario. </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Salvo opinión en contra, nunca un gobierno de España había invertido tanto en Álava, con tanta intensidad en cantidad y en amplitud, en todos los sectores. Este gobierno liderado por Pedro Sánchez es un buen apoyo para Álava en lo social y en lo económico. Y desde la colaboración y coordinación institucional lograremos más y mejor.</w:t>
      </w:r>
    </w:p>
    <w:p w:rsidR="0008772E" w:rsidRPr="0008772E" w:rsidRDefault="0008772E" w:rsidP="0008772E">
      <w:pPr>
        <w:jc w:val="both"/>
        <w:rPr>
          <w:i/>
          <w:sz w:val="20"/>
          <w:szCs w:val="20"/>
        </w:rPr>
      </w:pPr>
    </w:p>
    <w:p w:rsidR="0008772E" w:rsidRPr="0008772E" w:rsidRDefault="0008772E" w:rsidP="0008772E">
      <w:pPr>
        <w:jc w:val="both"/>
        <w:rPr>
          <w:i/>
          <w:sz w:val="20"/>
          <w:szCs w:val="20"/>
        </w:rPr>
      </w:pPr>
      <w:r w:rsidRPr="0008772E">
        <w:rPr>
          <w:i/>
          <w:sz w:val="20"/>
          <w:szCs w:val="20"/>
        </w:rPr>
        <w:t>Sr. Diputado General, tenemos también otro aliado más cercano. Recientemente, se ha constituido el Gobierno Vasco, fruto, de nuevo, del acuerdo entre el Partido Socialista de Euskadi-</w:t>
      </w:r>
      <w:proofErr w:type="spellStart"/>
      <w:r w:rsidRPr="0008772E">
        <w:rPr>
          <w:i/>
          <w:sz w:val="20"/>
          <w:szCs w:val="20"/>
        </w:rPr>
        <w:t>Euskadiko</w:t>
      </w:r>
      <w:proofErr w:type="spellEnd"/>
      <w:r w:rsidRPr="0008772E">
        <w:rPr>
          <w:i/>
          <w:sz w:val="20"/>
          <w:szCs w:val="20"/>
        </w:rPr>
        <w:t xml:space="preserve"> </w:t>
      </w:r>
      <w:proofErr w:type="spellStart"/>
      <w:r w:rsidRPr="0008772E">
        <w:rPr>
          <w:i/>
          <w:sz w:val="20"/>
          <w:szCs w:val="20"/>
        </w:rPr>
        <w:t>Ezkerra</w:t>
      </w:r>
      <w:proofErr w:type="spellEnd"/>
      <w:r w:rsidRPr="0008772E">
        <w:rPr>
          <w:i/>
          <w:sz w:val="20"/>
          <w:szCs w:val="20"/>
        </w:rPr>
        <w:t xml:space="preserve"> y del Partido Nacionalista Vasco.</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Un gobierno vasco asentado en un acuerdo que vertebra el conjunto de las instituciones más importantes de nuestra Comunidad. Con un muy exigente programa de gobierno, que durante estas semanas están desgranando los diferentes consejeros y consejeras con un afán y empeño por la mejora y ampliación de los servicios públicos básicos (sanidad, educación, seguridad ciudadana, transporte), para hacer frente, con medidas razonables, al serio problema del acceso a la vivienda y trabajar coordinadamente con el resto de instituciones públicas en retos como la transición energética, los cambios en los modelos productivos e industriales, el demográfico.</w:t>
      </w:r>
    </w:p>
    <w:p w:rsidR="0008772E" w:rsidRPr="0008772E" w:rsidRDefault="0008772E" w:rsidP="0008772E">
      <w:pPr>
        <w:jc w:val="both"/>
        <w:rPr>
          <w:sz w:val="20"/>
          <w:szCs w:val="20"/>
        </w:rPr>
      </w:pPr>
    </w:p>
    <w:p w:rsidR="0008772E" w:rsidRPr="0008772E" w:rsidRDefault="0008772E" w:rsidP="0008772E">
      <w:pPr>
        <w:jc w:val="both"/>
        <w:rPr>
          <w:sz w:val="20"/>
          <w:szCs w:val="20"/>
        </w:rPr>
      </w:pPr>
      <w:r w:rsidRPr="0008772E">
        <w:rPr>
          <w:i/>
          <w:sz w:val="20"/>
          <w:szCs w:val="20"/>
        </w:rPr>
        <w:t>Y en estos últimos días hemos comprobado que este nuevo gobierno vasco tiene una agenda para Álava y sus necesidades. Era lo esperado por el buen hacer del gobierno foral. Porque es el resultado de una estrategia que este gobierno foral inició en 2015: no caer en la trampa del victimismo ramplón, en la queja reiterada y sensiblera de que el gobierno vasco se olvida de Álava, que transpira, sobre todo, incapacidad política y complejo de inferioridad. Se aparcó el victimismo estéril e inoperativo, se presentan proyectos razonados y razonables Sigamos esta estrategia en sanidad, en educación, en servicios al medio rural, en vivienda, en innovación, en prevención de incendios…</w:t>
      </w:r>
      <w:r w:rsidRPr="0008772E">
        <w:rPr>
          <w:sz w:val="20"/>
          <w:szCs w:val="20"/>
        </w:rPr>
        <w:t xml:space="preserve"> Hagámoslo de manera amplia y conjunta y </w:t>
      </w:r>
      <w:proofErr w:type="spellStart"/>
      <w:r w:rsidRPr="0008772E">
        <w:rPr>
          <w:sz w:val="20"/>
          <w:szCs w:val="20"/>
        </w:rPr>
        <w:t>conveniemos</w:t>
      </w:r>
      <w:proofErr w:type="spellEnd"/>
      <w:r w:rsidRPr="0008772E">
        <w:rPr>
          <w:sz w:val="20"/>
          <w:szCs w:val="20"/>
        </w:rPr>
        <w:t>, como lo hemos hecho ya en esta legislatura, en materia de empleo, de agricultura, de turismo, de medio ambiente, de cultura, de transportes, de movilidad…con el gobierno vasco. A todos y a todas nos irá mejor.</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 xml:space="preserve">Lo mismo que con las entidades locales. Todos y todas, algunas veces, abonamos las escaramuzas y rencillas locales: eso le corresponde al ayuntamiento, que no, que no, que eso es de la diputación, pero, ¿quiénes pierden con este juego de suma cero? Los habitantes de nuestros pueblos y de nuestra capital. Si de verdad queremos cumplir con nuestro cometido político, desde el respeto a la pluralidad de los </w:t>
      </w:r>
      <w:r w:rsidRPr="0008772E">
        <w:rPr>
          <w:i/>
          <w:sz w:val="20"/>
          <w:szCs w:val="20"/>
        </w:rPr>
        <w:lastRenderedPageBreak/>
        <w:t>responsables institucionales de nuestras entidades locales, debemos ser aliados para prestar los mejores servicios públicos al conjunto de la sociedad alavesa.</w:t>
      </w:r>
    </w:p>
    <w:p w:rsidR="0008772E" w:rsidRPr="0008772E" w:rsidRDefault="0008772E" w:rsidP="0008772E">
      <w:pPr>
        <w:jc w:val="both"/>
        <w:rPr>
          <w:sz w:val="20"/>
          <w:szCs w:val="20"/>
        </w:rPr>
      </w:pPr>
    </w:p>
    <w:p w:rsidR="0008772E" w:rsidRPr="0008772E" w:rsidRDefault="0008772E" w:rsidP="0008772E">
      <w:pPr>
        <w:jc w:val="both"/>
        <w:rPr>
          <w:sz w:val="20"/>
          <w:szCs w:val="20"/>
        </w:rPr>
      </w:pPr>
      <w:r w:rsidRPr="0008772E">
        <w:rPr>
          <w:sz w:val="20"/>
          <w:szCs w:val="20"/>
        </w:rPr>
        <w:t>Por eso, es necesario trabajar de manera constante y permanente entre la Diputación Foral y las entidades locales. Nos necesitamos y podemos encarar retos diarios y de futuro para mejorar nuestro territorio.</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Y hay margen en dos materias: el ciclo integral del agua y la gestión de residuos. Se hace mucha gala de competencias, pero en materias compartidas, que depende de cada uno y de todos, es prioritario planificar, diseñar a largo plazo para garantizar servicios, amortizar las inversiones, disponer de recursos para la construcción y el mantenimiento del conjunto de instalaciones que soportan los servicios de agua y residuos, minimizar fugas, aumentar la economía circular.</w:t>
      </w:r>
    </w:p>
    <w:p w:rsidR="0008772E" w:rsidRPr="0008772E" w:rsidRDefault="0008772E" w:rsidP="0008772E">
      <w:pPr>
        <w:jc w:val="both"/>
        <w:rPr>
          <w:sz w:val="20"/>
          <w:szCs w:val="20"/>
        </w:rPr>
      </w:pPr>
      <w:r w:rsidRPr="0008772E">
        <w:rPr>
          <w:sz w:val="20"/>
          <w:szCs w:val="20"/>
        </w:rPr>
        <w:t>Debemos intensificar el marco de colaboración y coordinación en estas materias desde la voluntad de dar mejores servicios a la sociedad alavesa, preservar nuestro territorio y bienes ambientales y garantizar el recurso agua.</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 xml:space="preserve">En el debate de investidura este gobierno foral se comprometió, hace solamente un año, a trabajar en cuatro áreas prioritarias en aquel momento. </w:t>
      </w:r>
      <w:proofErr w:type="gramStart"/>
      <w:r w:rsidRPr="0008772E">
        <w:rPr>
          <w:sz w:val="20"/>
          <w:szCs w:val="20"/>
        </w:rPr>
        <w:t>Las recuerdo</w:t>
      </w:r>
      <w:proofErr w:type="gramEnd"/>
      <w:r w:rsidRPr="0008772E">
        <w:rPr>
          <w:sz w:val="20"/>
          <w:szCs w:val="20"/>
        </w:rPr>
        <w:t>: el impulso de la transformación económica, la innovación y la creación de empleo de calidad. El refuerzo de los servicios públicos para el cuidado de las personas más vulnerables. Los retos climáticos del planeta que tanto afectan a lo local. Y a la mejora de la gobernanza colaborativa, la transparencia y el equilibrio territorial.</w:t>
      </w:r>
    </w:p>
    <w:p w:rsidR="0008772E" w:rsidRPr="0008772E" w:rsidRDefault="0008772E" w:rsidP="0008772E">
      <w:pPr>
        <w:jc w:val="both"/>
        <w:rPr>
          <w:i/>
          <w:sz w:val="20"/>
          <w:szCs w:val="20"/>
        </w:rPr>
      </w:pPr>
      <w:r w:rsidRPr="0008772E">
        <w:rPr>
          <w:i/>
          <w:sz w:val="20"/>
          <w:szCs w:val="20"/>
        </w:rPr>
        <w:t>En cada una de esas áreas hay respuesta a la preocupación y demanda ciudadana, hay pulso político e ideológico y hay conveniencia de llegar acuerdos para no estar de continuo retrasando decisiones.</w:t>
      </w:r>
    </w:p>
    <w:p w:rsidR="0008772E" w:rsidRPr="0008772E" w:rsidRDefault="0008772E" w:rsidP="0008772E">
      <w:pPr>
        <w:jc w:val="both"/>
        <w:rPr>
          <w:sz w:val="20"/>
          <w:szCs w:val="20"/>
        </w:rPr>
      </w:pPr>
      <w:r w:rsidRPr="0008772E">
        <w:rPr>
          <w:sz w:val="20"/>
          <w:szCs w:val="20"/>
        </w:rPr>
        <w:t>Cada vez que demoramos o retrasamos la decisión en estos compromisos, creamos y ampliamos el malestar sobre la actividad política, sobre el deterioro de la imagen de las instituciones y lo más perjudicial, nos colocamos en peor situación social y mediática para llevarlas a cabo.</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Hay tiempo suficiente todavía en esta legislatura para debatir, negociar y acordar, tiempo suficiente para presentar gestión, para justificar el papel de la oposición, para trabajar con la ciudadanía.</w:t>
      </w:r>
    </w:p>
    <w:p w:rsidR="0008772E" w:rsidRPr="0008772E" w:rsidRDefault="0008772E" w:rsidP="0008772E">
      <w:pPr>
        <w:jc w:val="both"/>
        <w:rPr>
          <w:sz w:val="20"/>
          <w:szCs w:val="20"/>
        </w:rPr>
      </w:pPr>
      <w:r w:rsidRPr="0008772E">
        <w:rPr>
          <w:sz w:val="20"/>
          <w:szCs w:val="20"/>
        </w:rPr>
        <w:t xml:space="preserve">Señores y señoras procuradores, sociedad alavesa, energías renovables, sí. Sin lugar a dudas, y con la misma convicción y empeño con que cerramos la energía nuclear de </w:t>
      </w:r>
      <w:proofErr w:type="spellStart"/>
      <w:r w:rsidRPr="0008772E">
        <w:rPr>
          <w:sz w:val="20"/>
          <w:szCs w:val="20"/>
        </w:rPr>
        <w:t>Garoña</w:t>
      </w:r>
      <w:proofErr w:type="spellEnd"/>
      <w:r w:rsidRPr="0008772E">
        <w:rPr>
          <w:sz w:val="20"/>
          <w:szCs w:val="20"/>
        </w:rPr>
        <w:t xml:space="preserve"> y la extracción del gas de </w:t>
      </w:r>
      <w:proofErr w:type="spellStart"/>
      <w:r w:rsidRPr="0008772E">
        <w:rPr>
          <w:sz w:val="20"/>
          <w:szCs w:val="20"/>
        </w:rPr>
        <w:t>Subijana</w:t>
      </w:r>
      <w:proofErr w:type="spellEnd"/>
      <w:r w:rsidRPr="0008772E">
        <w:rPr>
          <w:sz w:val="20"/>
          <w:szCs w:val="20"/>
        </w:rPr>
        <w:t>.</w:t>
      </w:r>
    </w:p>
    <w:p w:rsidR="0008772E" w:rsidRPr="0008772E" w:rsidRDefault="0008772E" w:rsidP="0008772E">
      <w:pPr>
        <w:jc w:val="both"/>
        <w:rPr>
          <w:sz w:val="20"/>
          <w:szCs w:val="20"/>
        </w:rPr>
      </w:pPr>
      <w:r w:rsidRPr="0008772E">
        <w:rPr>
          <w:sz w:val="20"/>
          <w:szCs w:val="20"/>
        </w:rPr>
        <w:t>Energías renovables, sí, con el apoyo de todos los instrumentos legales, medioambientales, industriales y de ordenación del territorio que disponemos para que su implantación sea ordenada, regulada y compatible con el entorno natural y con nuestro medio rural.</w:t>
      </w:r>
    </w:p>
    <w:p w:rsidR="0008772E" w:rsidRPr="0008772E" w:rsidRDefault="0008772E" w:rsidP="0008772E">
      <w:pPr>
        <w:jc w:val="both"/>
        <w:rPr>
          <w:sz w:val="20"/>
          <w:szCs w:val="20"/>
        </w:rPr>
      </w:pPr>
      <w:r w:rsidRPr="0008772E">
        <w:rPr>
          <w:sz w:val="20"/>
          <w:szCs w:val="20"/>
        </w:rPr>
        <w:t>Energías renovables, sí, para abastecernos y no depender de la energía que se produce fuera de nuestro perímetro territorial.</w:t>
      </w:r>
    </w:p>
    <w:p w:rsidR="0008772E" w:rsidRPr="0008772E" w:rsidRDefault="0008772E" w:rsidP="0008772E">
      <w:pPr>
        <w:jc w:val="both"/>
        <w:rPr>
          <w:sz w:val="20"/>
          <w:szCs w:val="20"/>
        </w:rPr>
      </w:pPr>
      <w:r w:rsidRPr="0008772E">
        <w:rPr>
          <w:sz w:val="20"/>
          <w:szCs w:val="20"/>
        </w:rPr>
        <w:t>Energías renovables, sí, porque los beneficios en el presente y en el futuro son superiores a no hacer nada, a retrasar su instalación.</w:t>
      </w:r>
    </w:p>
    <w:p w:rsidR="0008772E" w:rsidRPr="0008772E" w:rsidRDefault="0008772E" w:rsidP="0008772E">
      <w:pPr>
        <w:jc w:val="both"/>
        <w:rPr>
          <w:sz w:val="20"/>
          <w:szCs w:val="20"/>
        </w:rPr>
      </w:pPr>
      <w:r w:rsidRPr="0008772E">
        <w:rPr>
          <w:sz w:val="20"/>
          <w:szCs w:val="20"/>
        </w:rPr>
        <w:lastRenderedPageBreak/>
        <w:t>Energías renovables, sí, para afianzar el cambio de modelo energético y productivo, fortalecer nuestra industria</w:t>
      </w:r>
    </w:p>
    <w:p w:rsidR="0008772E" w:rsidRPr="0008772E" w:rsidRDefault="0008772E" w:rsidP="0008772E">
      <w:pPr>
        <w:jc w:val="both"/>
        <w:rPr>
          <w:sz w:val="20"/>
          <w:szCs w:val="20"/>
        </w:rPr>
      </w:pPr>
      <w:r w:rsidRPr="0008772E">
        <w:rPr>
          <w:sz w:val="20"/>
          <w:szCs w:val="20"/>
        </w:rPr>
        <w:t>Energías renovables, sí, porque es la alternativa más barata, más sostenible, más cercana.</w:t>
      </w:r>
    </w:p>
    <w:p w:rsidR="0008772E" w:rsidRPr="0008772E" w:rsidRDefault="0008772E" w:rsidP="0008772E">
      <w:pPr>
        <w:jc w:val="both"/>
        <w:rPr>
          <w:sz w:val="20"/>
          <w:szCs w:val="20"/>
        </w:rPr>
      </w:pPr>
      <w:r w:rsidRPr="0008772E">
        <w:rPr>
          <w:sz w:val="20"/>
          <w:szCs w:val="20"/>
        </w:rPr>
        <w:t>Energías renovables sí, explicada a la ciudadanía, como política pública para democratizar la energía, para mantener nuestro nivel de vida.</w:t>
      </w:r>
    </w:p>
    <w:p w:rsidR="0008772E" w:rsidRPr="0008772E" w:rsidRDefault="0008772E" w:rsidP="0008772E">
      <w:pPr>
        <w:jc w:val="both"/>
        <w:rPr>
          <w:sz w:val="20"/>
          <w:szCs w:val="20"/>
        </w:rPr>
      </w:pPr>
      <w:r w:rsidRPr="0008772E">
        <w:rPr>
          <w:sz w:val="20"/>
          <w:szCs w:val="20"/>
        </w:rPr>
        <w:t>Energías renovables, sí, con el apoyo, la pedagogía política y el acuerdo social del conjunto de los grupos que hemos aprobado leyes en Euskadi, en España y en Europa sobre transición energética y cambio climático.</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En su discurso de ayer el diputado general remarcó el reto de la mejora y actualización de los servicios sociales. Ambición expresada y manifiesta de todos los grupos junteros que estamos en esta cámara: que Álava vuelva a ser referente en el sistema de cuidados. De acuerdo, pero, permítaseme el matiz, dando por hecho que ya no lo somos y que hay mejores.</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En todo caso, mostramos un propósito por modernizar nuestro sistema, nuestra red de servicios sociales para las personas vulnerables e indefensas, prepararnos para un envejecimiento más saludable, aprovechar las nuevas tecnologías para una mejor atención personalizada, ampliar la atención profesional y las inversiones para cubrir la demanda de plazas. Desde el gobierno foral, con la experiencia acumulada y el análisis permanente, se está impulsando un nuevo sistema de cuidados y una renovada red asistencial a través de varias actuaciones y programas como el modelo de atención asistencial GIZAREA, “</w:t>
      </w:r>
      <w:proofErr w:type="spellStart"/>
      <w:r w:rsidRPr="0008772E">
        <w:rPr>
          <w:sz w:val="20"/>
          <w:szCs w:val="20"/>
        </w:rPr>
        <w:t>Etxean</w:t>
      </w:r>
      <w:proofErr w:type="spellEnd"/>
      <w:r w:rsidRPr="0008772E">
        <w:rPr>
          <w:sz w:val="20"/>
          <w:szCs w:val="20"/>
        </w:rPr>
        <w:t xml:space="preserve"> </w:t>
      </w:r>
      <w:proofErr w:type="spellStart"/>
      <w:r w:rsidRPr="0008772E">
        <w:rPr>
          <w:sz w:val="20"/>
          <w:szCs w:val="20"/>
        </w:rPr>
        <w:t>Bai</w:t>
      </w:r>
      <w:proofErr w:type="spellEnd"/>
      <w:r w:rsidRPr="0008772E">
        <w:rPr>
          <w:sz w:val="20"/>
          <w:szCs w:val="20"/>
        </w:rPr>
        <w:t>”, “Araba a punto” para combatir la soledad no deseada, el refuerzo del servicio de atención a domicilio y el papel de la inspección pública como salvaguarda de la calidad y el respeto a las personas más indefensas.</w:t>
      </w:r>
    </w:p>
    <w:p w:rsidR="0008772E" w:rsidRPr="0008772E" w:rsidRDefault="0008772E" w:rsidP="0008772E">
      <w:pPr>
        <w:jc w:val="both"/>
        <w:rPr>
          <w:sz w:val="20"/>
          <w:szCs w:val="20"/>
        </w:rPr>
      </w:pPr>
    </w:p>
    <w:p w:rsidR="0008772E" w:rsidRPr="0008772E" w:rsidRDefault="0008772E" w:rsidP="0008772E">
      <w:pPr>
        <w:jc w:val="both"/>
        <w:rPr>
          <w:sz w:val="20"/>
          <w:szCs w:val="20"/>
        </w:rPr>
      </w:pPr>
      <w:r w:rsidRPr="0008772E">
        <w:rPr>
          <w:sz w:val="20"/>
          <w:szCs w:val="20"/>
        </w:rPr>
        <w:t xml:space="preserve">Desde este grupo juntero, pensamos que estos proyectos y la atención pública a las personas vulnerables superan con creces los debates reiterativos sobre público o privado o las reivindicaciones legítimas de la representación sindical, porque van más allá, ya que definen un cambio de paradigma de las políticas sociales hacia la vejez, la dependencia o la discapacidad, una necesaria implicación de los profesionales y un entorno familiar y social que </w:t>
      </w:r>
      <w:proofErr w:type="spellStart"/>
      <w:r w:rsidRPr="0008772E">
        <w:rPr>
          <w:sz w:val="20"/>
          <w:szCs w:val="20"/>
        </w:rPr>
        <w:t>de</w:t>
      </w:r>
      <w:proofErr w:type="spellEnd"/>
      <w:r w:rsidRPr="0008772E">
        <w:rPr>
          <w:sz w:val="20"/>
          <w:szCs w:val="20"/>
        </w:rPr>
        <w:t xml:space="preserve"> cobertura a este reto colectivo. Y si queremos seguir siendo referentes, tendremos que acordar como cuando construimos en su momento, desde el entendimiento y dando respaldo a las políticas públicas, los cimientos del sistema foral de servicios sociales.</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Nuestro grupo es consciente y conocedor de los problemas de nuestro sector primario. Clave como actividad económica y como herramienta de garantía de la pervivencia del medio rural y de la población en el territorio. Sus reivindicaciones son razonables y deben ser atendidas, sabiendo que es un sector en profunda transformación al que se le debe seguir ayudando desde la investigación técnica, desde la simplificación en el trámite de las subvenciones, de los requisitos de la Política Agraria Común, desde los incentivos al relevo generacional, desde el abono de los precios de coste y de la ley de cadena alimentaria.</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lastRenderedPageBreak/>
        <w:t>No todo va de epitafios; es necesario garantizar la viabilidad y rentabilidad de nuestras explotaciones agroganaderas y del sector vitivinícola. Que está sufriendo también una gran transformación en el modo de producción, en la demanda de otros vinos y en los hábitos de consumo. Bien sabemos cómo hemos salido de otras situaciones críticas: ampliando mercados, cooperando con las bodegas de menor tamaño, promocionando lo que hace a Rioja Alavesa única, con nombre y apellidos: la calidad de la uva, su elaboración, el paisaje y la férrea voluntad de seguir adelante con iniciativas desde sus productores. Con el apoyo colaborativo de las políticas públicas.</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No queremos olvidarnos, desde este grupo juntero, de una realidad que nos hiere y nos apremia como sociedad que se califique de digna y justa: la lucha contra la violencia machista y contra los discursos que confunden o directamente la disculpan. Con claridad, con voz serena y combativa, no sólo es una lucha desde las instituciones requiere, también, de la colaboración de toda la sociedad que reclama igualdad. Es fundamental el compromiso de todos y todas. Como el combate contra el racismo, la xenofobia o la discriminación. Aquí no cabe la tolerancia.</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Sr. Diputado General, como ejerce adecuadamente su cargo, sabe que una de las razones de ser de la institución foral es el desarrollo e impulso de políticas públicas para responder a las necesidades y anhelos de las personas que convivimos en Álava. Políticas públicas que den aval, dimensión y crédito a la innovación, a la transformación energética, a las ayudas para la protección social de personas dependientes, a los menores, a la exclusión social, al transporte público, a protegernos de los efectos dañinos del cambio climáticos, al fomento del uso del euskera, a los servicios que prestan el conjunto de las entidades locales, a las inversiones de los planes forales, a la actividad cultural, a un largo etcétera que se reflejan en su correspondiente casilla presupuestaria. Y para todo esto y mucho más que demanda la sociedad a nivel individual y a través de colectivos y de asociaciones, necesitamos de recursos económicos públicos.</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A pesar de la presión mediática, a pesar de los que quieren congelar o directamente disminuir o hacer desaparecer las políticas públicas, debemos contribuir y garantizar recursos para respaldar y hacer posibles las políticas públicas forales, porque en Álava pagar impuestos es provechoso y beneficioso para la ciudadanía, lo repito, en Álava pagar impuestos es provechoso y beneficioso para el conjunto de la ciudadanía, en lo personal y en lo colectivo, rentable para el tejido económico, prioritario para mantener nuestro nivel de bienestar. Pagar impuestos en Álava es lograr que se revierta esa aportación en servicios sociales que utilizaremos en nuestra vida y en la de nuestros familiares, en la modernización de nuestro tejido industrial y comercial, en la actualización de nuestras infraestructuras viarias y zonas logísticas. Contribuir con nuestros impuestos en Álava es proteger a las víctimas de la violencia machista, dar amparo y protección a las personas con dificultades, al sistema del transporte foral, a favorecer la creación cultural, recuperar y preservar nuestro territorio y nuestro patrimonio.</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Por todo ello, es ya el momento de cumplir con el compromiso de actualizar y reformar nuestro sistema fiscal desde una mayor progresividad, aportando quien más tiene. Es la dirección política por donde debe ir la reforma fiscal. Es de justicia social y una palanca institucional para reducir las desigualdades y los umbrales de pobreza.</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lastRenderedPageBreak/>
        <w:t>Porque sin políticas públicas no hay estado del bienestar y sin estado del bienestar la democracia queda en entredicho. Y el populismo extremo aflora y crece en perjuicio de toda la sociedad y de lo que hemos construido y disfrutado hasta ahora.</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Finalizo, cuando se conoce y se confía en un territorio, el quehacer político e institucional es poner a disposición de la ciudadanía políticas públicas amplias, con recursos suficientes y adecuados, compartidas con la sociedad y acordadas entre los partidos políticos. Y bien sabemos por experiencia, por convicción, por inteligencia social, que el camino, los modos y maneras de conseguirlo, es la cultura del entendimiento.</w:t>
      </w:r>
    </w:p>
    <w:p w:rsidR="0008772E" w:rsidRPr="0008772E" w:rsidRDefault="0008772E" w:rsidP="0008772E">
      <w:pPr>
        <w:jc w:val="both"/>
        <w:rPr>
          <w:i/>
          <w:sz w:val="20"/>
          <w:szCs w:val="20"/>
        </w:rPr>
      </w:pPr>
    </w:p>
    <w:p w:rsidR="0008772E" w:rsidRPr="0008772E" w:rsidRDefault="0008772E" w:rsidP="0008772E">
      <w:pPr>
        <w:jc w:val="both"/>
        <w:rPr>
          <w:sz w:val="20"/>
          <w:szCs w:val="20"/>
        </w:rPr>
      </w:pPr>
      <w:r w:rsidRPr="0008772E">
        <w:rPr>
          <w:sz w:val="20"/>
          <w:szCs w:val="20"/>
        </w:rPr>
        <w:t>Dialogar para entendernos, dialogar para negociar, dialogar para acordar. Si dialogamos y acordamos, los retos no se convertirán en obstáculos y la sociedad sabrá que en estas Juntas Generales hacemos buena política.</w:t>
      </w:r>
    </w:p>
    <w:p w:rsidR="0008772E" w:rsidRPr="0008772E" w:rsidRDefault="0008772E" w:rsidP="0008772E">
      <w:pPr>
        <w:jc w:val="both"/>
        <w:rPr>
          <w:sz w:val="20"/>
          <w:szCs w:val="20"/>
        </w:rPr>
      </w:pPr>
    </w:p>
    <w:p w:rsidR="0008772E" w:rsidRPr="0008772E" w:rsidRDefault="0008772E" w:rsidP="0008772E">
      <w:pPr>
        <w:jc w:val="both"/>
        <w:rPr>
          <w:i/>
          <w:sz w:val="20"/>
          <w:szCs w:val="20"/>
        </w:rPr>
      </w:pPr>
      <w:r w:rsidRPr="0008772E">
        <w:rPr>
          <w:i/>
          <w:sz w:val="20"/>
          <w:szCs w:val="20"/>
        </w:rPr>
        <w:t>Buena política, la que nos recordaba la actual teniente de diputado general en el debate de investidura, buena política, la que escucha, la que ofrece soluciones, la que fomenta la convivencia, respeta la pluralidad. La buena política, la que produce encuentros entre diferentes, la que suma para el progreso, la que devuelve a los ciudadanos y ciudadanas sus esfuerzos y contribuciones con políticas públicas. Está claro: dialogar para solventar y resolver problemas, dialogar para avanzar, porque la sociedad alavesa se merece el compromiso político de acordar para mejorar lo que hemos conseguido hasta ahora.</w:t>
      </w:r>
    </w:p>
    <w:p w:rsidR="0008772E" w:rsidRPr="0008772E" w:rsidRDefault="0008772E" w:rsidP="0008772E">
      <w:pPr>
        <w:jc w:val="both"/>
        <w:rPr>
          <w:sz w:val="20"/>
          <w:szCs w:val="20"/>
        </w:rPr>
      </w:pPr>
    </w:p>
    <w:p w:rsidR="0008772E" w:rsidRPr="0008772E" w:rsidRDefault="0008772E" w:rsidP="0008772E">
      <w:pPr>
        <w:jc w:val="both"/>
        <w:rPr>
          <w:sz w:val="20"/>
          <w:szCs w:val="20"/>
        </w:rPr>
      </w:pPr>
      <w:bookmarkStart w:id="0" w:name="_GoBack"/>
      <w:bookmarkEnd w:id="0"/>
    </w:p>
    <w:p w:rsidR="002A7B5D" w:rsidRPr="0008772E" w:rsidRDefault="0008772E">
      <w:pPr>
        <w:rPr>
          <w:sz w:val="20"/>
          <w:szCs w:val="20"/>
        </w:rPr>
      </w:pPr>
    </w:p>
    <w:sectPr w:rsidR="002A7B5D" w:rsidRPr="0008772E">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69734"/>
      <w:docPartObj>
        <w:docPartGallery w:val="Page Numbers (Bottom of Page)"/>
        <w:docPartUnique/>
      </w:docPartObj>
    </w:sdtPr>
    <w:sdtEndPr/>
    <w:sdtContent>
      <w:p w:rsidR="005E0C9C" w:rsidRDefault="0008772E">
        <w:pPr>
          <w:pStyle w:val="Piedepgina"/>
          <w:jc w:val="right"/>
        </w:pPr>
        <w:r>
          <w:fldChar w:fldCharType="begin"/>
        </w:r>
        <w:r>
          <w:instrText>PAGE</w:instrText>
        </w:r>
        <w:r>
          <w:instrText xml:space="preserve">   \* MERGEFORMAT</w:instrText>
        </w:r>
        <w:r>
          <w:fldChar w:fldCharType="separate"/>
        </w:r>
        <w:r>
          <w:rPr>
            <w:noProof/>
          </w:rPr>
          <w:t>1</w:t>
        </w:r>
        <w:r>
          <w:fldChar w:fldCharType="end"/>
        </w:r>
      </w:p>
    </w:sdtContent>
  </w:sdt>
  <w:p w:rsidR="005E0C9C" w:rsidRDefault="0008772E">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2E"/>
    <w:rsid w:val="0008772E"/>
    <w:rsid w:val="002B0C33"/>
    <w:rsid w:val="003C2FA0"/>
    <w:rsid w:val="005224B4"/>
    <w:rsid w:val="0067078D"/>
    <w:rsid w:val="00C24D95"/>
    <w:rsid w:val="00C42055"/>
    <w:rsid w:val="00DB02B3"/>
    <w:rsid w:val="00DB5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77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7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77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3035</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dc:creator>
  <cp:lastModifiedBy>Josu</cp:lastModifiedBy>
  <cp:revision>1</cp:revision>
  <dcterms:created xsi:type="dcterms:W3CDTF">2024-09-26T22:25:00Z</dcterms:created>
  <dcterms:modified xsi:type="dcterms:W3CDTF">2024-09-26T22:26:00Z</dcterms:modified>
</cp:coreProperties>
</file>